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Marciano_Perondi_21-10-2024_09.39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Eu quero trazer também para cá um grande investimento para a construção da Minha Casa Minha Vida. A população tem muita gente sem moradia, mas além do Minha Casa Minha Vida, que a gente quer ampliar e construir o maior número possível de residências, nós vamos fazer um programa para a reforma das casas de pessoas de baixa renda. Não precisa, às vezes, tirar ele do local, vai nos bairros mais carentes e nós vamos reformar a casa das pessoas. Tem muitas pessoas vivendo em condições precárias demais, demais, com casa chovendo dentro. Tem que trocar o telhado, tem que fazer banheiro, tem que reformar a casa.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